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CE4" w:rsidRPr="008F3CE4" w:rsidRDefault="008F3CE4" w:rsidP="008F3CE4">
      <w:pPr>
        <w:rPr>
          <w:rFonts w:ascii="CordiaUPC" w:hAnsi="CordiaUPC" w:cs="CordiaUPC"/>
          <w:b/>
          <w:bCs/>
          <w:sz w:val="32"/>
          <w:szCs w:val="32"/>
        </w:rPr>
      </w:pPr>
      <w:r w:rsidRPr="008F3CE4">
        <w:rPr>
          <w:rFonts w:ascii="CordiaUPC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 w:rsidRPr="008F3CE4">
        <w:rPr>
          <w:rFonts w:ascii="CordiaUPC" w:hAnsi="CordiaUPC" w:cs="CordiaUPC" w:hint="cs"/>
          <w:b/>
          <w:bCs/>
          <w:sz w:val="32"/>
          <w:szCs w:val="32"/>
          <w:cs/>
        </w:rPr>
        <w:t xml:space="preserve"> </w:t>
      </w:r>
      <w:r w:rsidRPr="008F3CE4">
        <w:rPr>
          <w:rFonts w:ascii="CordiaUPC" w:hAnsi="CordiaUPC" w:cs="CordiaUPC"/>
          <w:b/>
          <w:bCs/>
          <w:sz w:val="32"/>
          <w:szCs w:val="32"/>
          <w:cs/>
        </w:rPr>
        <w:t>ครั้งที่ 1/2560 (ครั้งที่ 34)</w:t>
      </w:r>
    </w:p>
    <w:p w:rsidR="008F3CE4" w:rsidRDefault="008F3CE4" w:rsidP="008F3CE4">
      <w:pPr>
        <w:rPr>
          <w:rFonts w:ascii="CordiaUPC" w:hAnsi="CordiaUPC" w:cs="CordiaUPC"/>
          <w:b/>
          <w:bCs/>
          <w:sz w:val="32"/>
          <w:szCs w:val="32"/>
        </w:rPr>
      </w:pPr>
      <w:r w:rsidRPr="008F3CE4">
        <w:rPr>
          <w:rFonts w:ascii="CordiaUPC" w:hAnsi="CordiaUPC" w:cs="CordiaUPC"/>
          <w:b/>
          <w:bCs/>
          <w:sz w:val="32"/>
          <w:szCs w:val="32"/>
          <w:cs/>
        </w:rPr>
        <w:t>เมื่อวันจันทร์ที่ 9 มกราคม 2560 เวลา 14.00 น.</w:t>
      </w:r>
    </w:p>
    <w:p w:rsidR="00BC6173" w:rsidRDefault="00BC6173" w:rsidP="008F3CE4">
      <w:pPr>
        <w:rPr>
          <w:rFonts w:ascii="CordiaUPC" w:hAnsi="CordiaUPC" w:cs="CordiaUPC"/>
          <w:b/>
          <w:bCs/>
          <w:sz w:val="32"/>
          <w:szCs w:val="32"/>
        </w:rPr>
      </w:pPr>
    </w:p>
    <w:p w:rsidR="008F3CE4" w:rsidRPr="00BC6173" w:rsidRDefault="008F3CE4" w:rsidP="008F3CE4">
      <w:pPr>
        <w:rPr>
          <w:rFonts w:ascii="CordiaUPC" w:hAnsi="CordiaUPC" w:cs="CordiaUPC"/>
          <w:b/>
          <w:bCs/>
          <w:sz w:val="32"/>
          <w:szCs w:val="32"/>
        </w:rPr>
      </w:pPr>
      <w:r w:rsidRPr="00BC6173">
        <w:rPr>
          <w:rFonts w:ascii="CordiaUPC" w:hAnsi="CordiaUPC" w:cs="CordiaUPC"/>
          <w:b/>
          <w:bCs/>
          <w:sz w:val="32"/>
          <w:szCs w:val="32"/>
          <w:cs/>
        </w:rPr>
        <w:t xml:space="preserve">เรื่องที่ 6 </w:t>
      </w:r>
      <w:bookmarkStart w:id="0" w:name="_GoBack"/>
      <w:r w:rsidRPr="00BC6173">
        <w:rPr>
          <w:rFonts w:ascii="CordiaUPC" w:hAnsi="CordiaUPC" w:cs="CordiaUPC"/>
          <w:b/>
          <w:bCs/>
          <w:sz w:val="32"/>
          <w:szCs w:val="32"/>
          <w:cs/>
        </w:rPr>
        <w:t xml:space="preserve">การเปิดเสรีธุรกิจก๊าซ </w:t>
      </w:r>
      <w:r w:rsidRPr="00BC6173">
        <w:rPr>
          <w:rFonts w:ascii="CordiaUPC" w:hAnsi="CordiaUPC" w:cs="CordiaUPC"/>
          <w:b/>
          <w:bCs/>
          <w:sz w:val="32"/>
          <w:szCs w:val="32"/>
        </w:rPr>
        <w:t xml:space="preserve">LPG </w:t>
      </w:r>
      <w:r w:rsidRPr="00BC6173">
        <w:rPr>
          <w:rFonts w:ascii="CordiaUPC" w:hAnsi="CordiaUPC" w:cs="CordiaUPC"/>
          <w:b/>
          <w:bCs/>
          <w:sz w:val="32"/>
          <w:szCs w:val="32"/>
          <w:cs/>
        </w:rPr>
        <w:t xml:space="preserve">กรณีการนำเข้าและการส่งออกก๊าซ </w:t>
      </w:r>
      <w:r w:rsidRPr="00BC6173">
        <w:rPr>
          <w:rFonts w:ascii="CordiaUPC" w:hAnsi="CordiaUPC" w:cs="CordiaUPC"/>
          <w:b/>
          <w:bCs/>
          <w:sz w:val="32"/>
          <w:szCs w:val="32"/>
        </w:rPr>
        <w:t>LPG</w:t>
      </w:r>
      <w:bookmarkEnd w:id="0"/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  <w:r w:rsidRPr="008F3CE4">
        <w:rPr>
          <w:rFonts w:ascii="CordiaUPC" w:hAnsi="CordiaUPC" w:cs="CordiaUPC"/>
          <w:sz w:val="32"/>
          <w:szCs w:val="32"/>
          <w:cs/>
        </w:rPr>
        <w:t>สรุปสาระสำคัญ</w:t>
      </w: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  <w:r w:rsidRPr="008F3CE4">
        <w:rPr>
          <w:rFonts w:ascii="CordiaUPC" w:hAnsi="CordiaUPC" w:cs="CordiaUPC"/>
          <w:sz w:val="32"/>
          <w:szCs w:val="32"/>
          <w:cs/>
        </w:rPr>
        <w:t xml:space="preserve">          1. เมื่อวันที่ 2 ธันวาคม 2559 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 xml:space="preserve">. ได้มีมติเห็นชอบในหลักการแนวทางการเปิดเสรีธุรกิจก๊าซ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ทั้งระบบ โดยมีขั้นตอนการดำเนินการเป็นสองระยะ ดังนี้ ระยะที่ 1 ช่วงเวลาเปลี่ยนผ่านก่อนจะเปิดเสรีทั้งระบบ ซึ่งเปิดเสรีเฉพาะส่วนการนำเข้า แต่ยังคงควบคุมราคาโรงกลั่นน้ำมันและราคาโรงแยกก๊าซธรรมชาติ โดยยกเลิกการชดเชยส่วนต่างราคาจากการนำเข้าและระบบ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โควต้า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 xml:space="preserve">การนำเข้าของประเทศ ซึ่งจะเริ่มดำเนินการตั้งแต่เดือนมกราคม 2560 เป็นต้นไป ระยะที่ 2 การเปิดเสรีทั้งระบบ ซึ่งยกเลิกการควบคุมราคาและปริมาณของทุกแหล่งผลิตและจัดหา เปิดเสรีการนำเข้าและส่งออกโดยสมบูรณ์ รวมถึงยกเลิกการประกาศราคาก๊าซ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ณ โรงกลั่นและราคาขายส่ง ณ คลังก๊าซ โดยจะเริ่มดำเนินการเมื่อตลาดมีความพร้อมด้านการแข่งขันที่เพียงพอ ส่วนการเปิดเสรีการนำเข้าในช่วงเวลาเปลี่ยนผ่านก่อนจะเปิดเสรีทั้งระบบ เริ่มดำเนินการตั้งแต่เดือนมกราคม 2560 เป็นต้นไป โดยมีรายละเอียดการดำเนินการที่เกี่ยวข้อง ดังนี้ (1) ราคาก๊าซ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ณ โรงกลั่น (ราคาซื้อตั้งต้น) สำหรับจำหน่ายเป็นเชื้อเพลิงหรือจำหน่าย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>เคมีซึ่งไม่มีสัญญาซื้อ - ขาย เปลี่ยนจากหลักเกณฑ์เดิมที่กำหนดด้วยระบบราคาต้นทุนเฉลี่ยแบบถ่วงน้ำหนักตามปริมาณการผลิตและจัดหา เป็นการกำหนดด้วยราคานำเข้า (</w:t>
      </w:r>
      <w:r w:rsidRPr="008F3CE4">
        <w:rPr>
          <w:rFonts w:ascii="CordiaUPC" w:hAnsi="CordiaUPC" w:cs="CordiaUPC"/>
          <w:sz w:val="32"/>
          <w:szCs w:val="32"/>
        </w:rPr>
        <w:t>CP+X) (</w:t>
      </w:r>
      <w:r w:rsidRPr="008F3CE4">
        <w:rPr>
          <w:rFonts w:ascii="CordiaUPC" w:hAnsi="CordiaUPC" w:cs="CordiaUPC"/>
          <w:sz w:val="32"/>
          <w:szCs w:val="32"/>
          <w:cs/>
        </w:rPr>
        <w:t xml:space="preserve">2) การผลิต การจัดหา และ การส่งออก ในส่วนการนำเข้า ปรับปรุงหลักเกณฑ์การกำหนดราคานำเข้าที่ </w:t>
      </w:r>
      <w:r w:rsidRPr="008F3CE4">
        <w:rPr>
          <w:rFonts w:ascii="CordiaUPC" w:hAnsi="CordiaUPC" w:cs="CordiaUPC"/>
          <w:sz w:val="32"/>
          <w:szCs w:val="32"/>
        </w:rPr>
        <w:t>CP+</w:t>
      </w:r>
      <w:r w:rsidRPr="008F3CE4">
        <w:rPr>
          <w:rFonts w:ascii="CordiaUPC" w:hAnsi="CordiaUPC" w:cs="CordiaUPC"/>
          <w:sz w:val="32"/>
          <w:szCs w:val="32"/>
          <w:cs/>
        </w:rPr>
        <w:t xml:space="preserve">85 เหรียญสหรัฐฯต่อตัน เป็นราคา </w:t>
      </w:r>
      <w:r w:rsidRPr="008F3CE4">
        <w:rPr>
          <w:rFonts w:ascii="CordiaUPC" w:hAnsi="CordiaUPC" w:cs="CordiaUPC"/>
          <w:sz w:val="32"/>
          <w:szCs w:val="32"/>
        </w:rPr>
        <w:t xml:space="preserve">CP </w:t>
      </w:r>
      <w:r w:rsidRPr="008F3CE4">
        <w:rPr>
          <w:rFonts w:ascii="CordiaUPC" w:hAnsi="CordiaUPC" w:cs="CordiaUPC"/>
          <w:sz w:val="32"/>
          <w:szCs w:val="32"/>
          <w:cs/>
        </w:rPr>
        <w:t>บวกค่าใช้จ่ายในการนำเข้า (</w:t>
      </w:r>
      <w:r w:rsidRPr="008F3CE4">
        <w:rPr>
          <w:rFonts w:ascii="CordiaUPC" w:hAnsi="CordiaUPC" w:cs="CordiaUPC"/>
          <w:sz w:val="32"/>
          <w:szCs w:val="32"/>
        </w:rPr>
        <w:t xml:space="preserve">CP+X) </w:t>
      </w:r>
      <w:r w:rsidRPr="008F3CE4">
        <w:rPr>
          <w:rFonts w:ascii="CordiaUPC" w:hAnsi="CordiaUPC" w:cs="CordiaUPC"/>
          <w:sz w:val="32"/>
          <w:szCs w:val="32"/>
          <w:cs/>
        </w:rPr>
        <w:t>และยกเลิกการชดเชยส่วนต่างราคาการนำเข้า รวมถึงยกเลิกระบบปริมาณ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โควต้า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 xml:space="preserve">การนำเข้าก๊าซ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ของประเทศ ส่วนโรงกลั่นน้ำมันและ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ติกป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 xml:space="preserve">รับปรุงหลักเกณฑ์การกำหนดราคาจาก </w:t>
      </w:r>
      <w:r w:rsidRPr="008F3CE4">
        <w:rPr>
          <w:rFonts w:ascii="CordiaUPC" w:hAnsi="CordiaUPC" w:cs="CordiaUPC"/>
          <w:sz w:val="32"/>
          <w:szCs w:val="32"/>
        </w:rPr>
        <w:t>CP-</w:t>
      </w:r>
      <w:r w:rsidRPr="008F3CE4">
        <w:rPr>
          <w:rFonts w:ascii="CordiaUPC" w:hAnsi="CordiaUPC" w:cs="CordiaUPC"/>
          <w:sz w:val="32"/>
          <w:szCs w:val="32"/>
          <w:cs/>
        </w:rPr>
        <w:t xml:space="preserve">20 เป็น </w:t>
      </w:r>
      <w:r w:rsidRPr="008F3CE4">
        <w:rPr>
          <w:rFonts w:ascii="CordiaUPC" w:hAnsi="CordiaUPC" w:cs="CordiaUPC"/>
          <w:sz w:val="32"/>
          <w:szCs w:val="32"/>
        </w:rPr>
        <w:t xml:space="preserve">CP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เหรียญสหรัฐฯต่อตัน ส่วนโรงแยกก๊าซธรรมชาติ และบริษัท 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>.สยามฯ ภาครัฐจะยังกำกับดูแลกลไกราคาตามนโยบายรัฐบาลที่กำหนดให้ราคาจะต้องสะท้อนต้นทุน โดยใช้หลักเกณฑ์ต้นทุนที่แท้จริง (</w:t>
      </w:r>
      <w:r w:rsidRPr="008F3CE4">
        <w:rPr>
          <w:rFonts w:ascii="CordiaUPC" w:hAnsi="CordiaUPC" w:cs="CordiaUPC"/>
          <w:sz w:val="32"/>
          <w:szCs w:val="32"/>
        </w:rPr>
        <w:t xml:space="preserve">cost plus)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ในการกำหนดราคา ในส่วนการส่งออก 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 xml:space="preserve">. เป็นผู้ควบคุมดูแลและพิจารณาการขอส่งออกเนื้อก๊าซ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รวมทั้งการกำหนดเงื่อนไขประกอบต่างๆ ที่จำเป็น (3) มาตรการป้องกัน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ภาวะการ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 xml:space="preserve">ขาดแคลน มอบหมายให้ 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>. มีอำนาจสั่งการให้ผู้ค้าน้ำมันนำเข้า</w:t>
      </w:r>
      <w:r w:rsidRPr="008F3CE4">
        <w:rPr>
          <w:rFonts w:ascii="CordiaUPC" w:hAnsi="CordiaUPC" w:cs="CordiaUPC"/>
          <w:sz w:val="32"/>
          <w:szCs w:val="32"/>
          <w:cs/>
        </w:rPr>
        <w:lastRenderedPageBreak/>
        <w:t xml:space="preserve">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แบบฉุกเฉิน ได้ตามความจำเป็นและเหมาะสม โดยสามารถได้รับเงินชดเชยส่วนต่างราคาจากกองทุนน้ำมันฯ ตามต้นทุนจริง (4) คลังก๊าซจังหวัดชลบุรี (คลังบ้านโรงโป๊ะและคลังเขาบ่อยา) ซึ่งเป็นโครงสร้างพื้นฐานการนำเข้า และรับ/จ่ายก๊าซ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ของประเทศกำหนดให้ บริษัท ปตท. จำกัด (มหาชน) ต้องเร่งรัดให้มีการเปิดบริการระบบคลังดังกล่าวให้บุคคลที่สามสามารถใช้ได้ (</w:t>
      </w:r>
      <w:r w:rsidRPr="008F3CE4">
        <w:rPr>
          <w:rFonts w:ascii="CordiaUPC" w:hAnsi="CordiaUPC" w:cs="CordiaUPC"/>
          <w:sz w:val="32"/>
          <w:szCs w:val="32"/>
        </w:rPr>
        <w:t xml:space="preserve">Third Party Access: TPA)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ให้แล้วเสร็จภายในเดือนเมษายน 2560 </w:t>
      </w: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  <w:r w:rsidRPr="008F3CE4">
        <w:rPr>
          <w:rFonts w:ascii="CordiaUPC" w:hAnsi="CordiaUPC" w:cs="CordiaUPC"/>
          <w:sz w:val="32"/>
          <w:szCs w:val="32"/>
          <w:cs/>
        </w:rPr>
        <w:t xml:space="preserve">          2. การนำเข้าก๊าซ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หลังเปิดเสรีส่วนนำเข้าในช่วงเวลาเปลี่ยนผ่านก่อนจะเปิดเสรีทั้งระบบ ได้ปรับเปลี่ยนหลักเกณฑ์การกำหนดราคาก๊าซ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ณ โรงกลั่น สำหรับจำหน่ายเป็นเชื้อเพลิง จากหลักเกณฑ์เดิมที่กำหนดด้วยระบบราคาต้นทุนเฉลี่ยแบบถ่วงน้ำหนักตามปริมาณการผลิตและจัดหา เป็นการกำหนดด้วยราคานำเข้า </w:t>
      </w:r>
      <w:r w:rsidRPr="008F3CE4">
        <w:rPr>
          <w:rFonts w:ascii="CordiaUPC" w:hAnsi="CordiaUPC" w:cs="CordiaUPC"/>
          <w:sz w:val="32"/>
          <w:szCs w:val="32"/>
        </w:rPr>
        <w:t xml:space="preserve">CP+X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แทน โดย </w:t>
      </w:r>
      <w:r w:rsidRPr="008F3CE4">
        <w:rPr>
          <w:rFonts w:ascii="CordiaUPC" w:hAnsi="CordiaUPC" w:cs="CordiaUPC"/>
          <w:sz w:val="32"/>
          <w:szCs w:val="32"/>
        </w:rPr>
        <w:t xml:space="preserve">X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ประกอบด้วย ค่าขนส่ง ค่าประกันภัย ค่าการสูญเสีย และค่าใช้จ่ายในการนำเข้าอื่นๆ ซึ่งคำนวณขึ้นจากดัชนีอ้างอิงสากลและค่าใช้จ่ายจริงที่ บริษัท ปตท. จำกัด (มหาชน) เคยนำเข้าในอดีต ดังนั้น เพื่อติดตามและประเมินถึงความเหมาะสมของตัวเลขราคานำเข้า </w:t>
      </w:r>
      <w:r w:rsidRPr="008F3CE4">
        <w:rPr>
          <w:rFonts w:ascii="CordiaUPC" w:hAnsi="CordiaUPC" w:cs="CordiaUPC"/>
          <w:sz w:val="32"/>
          <w:szCs w:val="32"/>
        </w:rPr>
        <w:t xml:space="preserve">CP+X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จึงเห็นควรให้ผู้นำเข้าทุกรายต้องรายงานตัวเลขปริมาณและราคาจริงของการนำเข้าก๊าซ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ให้ 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 xml:space="preserve">. รับทราบทุกครั้งที่มีการนำเข้า สำหรับในกรณีที่ผู้นำเข้าแจ้งแผนการนำเข้าให้ 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>. รับทราบล่วงหน้าเพื่อทำสมดุลการจัดหาและความต้องการของประเทศ แต่ผู้แจ้งนำเข้าไม่สามารถนำเข้าได้จริงตามแผนที่ได้แจ้งไว้จนส่งผลให้ต้องมีการนำเข้าแบบฉุกเฉิน (</w:t>
      </w:r>
      <w:r w:rsidRPr="008F3CE4">
        <w:rPr>
          <w:rFonts w:ascii="CordiaUPC" w:hAnsi="CordiaUPC" w:cs="CordiaUPC"/>
          <w:sz w:val="32"/>
          <w:szCs w:val="32"/>
        </w:rPr>
        <w:t xml:space="preserve">prompt cargo)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ทำให้เป็นภาระต่อกองทุนน้ำมันเชื้อเพลิงที่ต้องชดเชยส่วนต่างราคาให้ ซึ่งปัจจุบันยังไม่มีบทปรับและบทลงโทษที่เหมาะสม ดังนั้น จึงเห็นควรให้สถาบันบริหารกองทุนพลังงาน (สบพน.) พร้อมด้วย 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 xml:space="preserve">. และสำนักงานนโยบายและแผนพลังงานทำการศึกษาถึงมาตรการที่เหมาะสม เพื่อรองรับและแก้ไขปัญหาความเสียหายที่อาจเกิดขึ้น และในระหว่างที่คลังก๊าซจังหวัดชลบุรี (คลังบ้านโรงโป๊ะและคลังเขาบ่อยา) ของ ปตท. ซึ่งเป็นโครงสร้างพื้นฐานการนำเข้า และรับ/จ่ายก๊าซ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ของประเทศ ยังไม่เปิดบริการให้บุคคลที่สามสามารถใช้ได้ เห็นควรกำหนดให้โรงแยกฯ ซึ่งเป็นแหล่งผลิตก๊าซ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หลักของประเทศ ยังคงต้องจำหน่ายก๊าซ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ให้แก่ผู้ค้าทุกรายที่มีความต้องการซื้อ เพื่อป้องกันการกีดกันทางการค้า </w:t>
      </w: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  <w:r w:rsidRPr="008F3CE4">
        <w:rPr>
          <w:rFonts w:ascii="CordiaUPC" w:hAnsi="CordiaUPC" w:cs="CordiaUPC"/>
          <w:sz w:val="32"/>
          <w:szCs w:val="32"/>
          <w:cs/>
        </w:rPr>
        <w:t xml:space="preserve">          3. การส่งออกก๊าซ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หลังเปิดเสรีส่วนนำเข้า จำเป็นต้องปรับเปลี่ยนหลักเกณฑ์การส่งออกเนื้อก๊าซ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ของประเทศให้มีความยืดหยุ่นมากขึ้น ซึ่งเดิมอนุญาตให้ส่งออกเฉพาะก๊าซที่นำเข้าจากต่างประเทศ แต่หลังการเปิดเสรีนำเข้าควรให้ผู้ค้าสามารถขออนุญาตส่งออกเนื้อก๊าซ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ที่ผลิตใน</w:t>
      </w:r>
      <w:r w:rsidRPr="008F3CE4">
        <w:rPr>
          <w:rFonts w:ascii="CordiaUPC" w:hAnsi="CordiaUPC" w:cs="CordiaUPC"/>
          <w:sz w:val="32"/>
          <w:szCs w:val="32"/>
          <w:cs/>
        </w:rPr>
        <w:lastRenderedPageBreak/>
        <w:t xml:space="preserve">ประเทศได้ เพื่อเป็นการรักษาสมดุลการผลิตและจัดหาให้เข้ากับความต้องการภายในประเทศ โดยให้ </w:t>
      </w:r>
      <w:proofErr w:type="spellStart"/>
      <w:r w:rsidRPr="008F3CE4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8F3CE4">
        <w:rPr>
          <w:rFonts w:ascii="CordiaUPC" w:hAnsi="CordiaUPC" w:cs="CordiaUPC"/>
          <w:sz w:val="32"/>
          <w:szCs w:val="32"/>
          <w:cs/>
        </w:rPr>
        <w:t xml:space="preserve">. เป็นผู้ควบคุมดูแลการส่งออกเนื้อก๊าซ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โดยให้พิจารณาการขออนุญาตส่งออกเป็นรายเที่ยว สำหรับการพิจารณาการขอส่งออกจะอนุญาตให้เฉพาะกรณีที่มีความจำเป็นเท่านั้น และหากได้รับอนุญาตให้ส่งออก ผู้ค้ามีหน้าที่ต้องส่งเงินเข้ากองทุนน้ำมันฯ ส่วนการเปิดเสรีเฉพาะส่วนการนำเข้า รัฐยังคงกำหนดราคาโรงกลั่นฯ (</w:t>
      </w:r>
      <w:r w:rsidRPr="008F3CE4">
        <w:rPr>
          <w:rFonts w:ascii="CordiaUPC" w:hAnsi="CordiaUPC" w:cs="CordiaUPC"/>
          <w:sz w:val="32"/>
          <w:szCs w:val="32"/>
        </w:rPr>
        <w:t xml:space="preserve">CP)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และราคาโรงแยกฯ (หลักเกณฑ์ </w:t>
      </w:r>
      <w:r w:rsidRPr="008F3CE4">
        <w:rPr>
          <w:rFonts w:ascii="CordiaUPC" w:hAnsi="CordiaUPC" w:cs="CordiaUPC"/>
          <w:sz w:val="32"/>
          <w:szCs w:val="32"/>
        </w:rPr>
        <w:t xml:space="preserve">Cost Plus)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ของก๊าซ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ที่จำหน่ายในประเทศ ซึ่งราคาดังกล่าวอาจจะต่ำกว่าราคาที่ควรได้ ดังนั้น ในช่วงเวลาเปลี่ยนผ่านก่อนจะเปิดเสรีทั้งระบบ จึงจำเป็นต้องกำหนดเงื่อนไขการส่งออกเพิ่มเติมเพื่อให้ผู้ผลิตจำหน่ายก๊าซ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เข้าสู่ระบบภายในประเทศเป็นหลัก ดังนี้ (1) กำหนดอัตราเงินส่งเข้ากองทุนน้ำมันฯ ส่วนผลิตและจัดหาของเนื้อก๊าซที่ได้รับอนุญาตให้ส่งออกโดยโรงแยกฯ เท่ากับส่วนต่างของ ราคาก๊าซ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ณ โรงกลั่น สำหรับจำหน่ายเป็นเชื้อเพลิง (</w:t>
      </w:r>
      <w:r w:rsidRPr="008F3CE4">
        <w:rPr>
          <w:rFonts w:ascii="CordiaUPC" w:hAnsi="CordiaUPC" w:cs="CordiaUPC"/>
          <w:sz w:val="32"/>
          <w:szCs w:val="32"/>
        </w:rPr>
        <w:t xml:space="preserve">CP+X)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และราคาก๊าซ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จากโรงแยกฯ และ (2) กำหนดอัตราเงินส่งเข้ากองทุนน้ำมันฯ ส่วนผลิตและจัดหาของเนื้อก๊าซที่ได้รับอนุญาตให้ส่งออกโดยโรงกลั่นฯ เท่ากับส่วนต่างของ ราคาก๊าซ </w:t>
      </w:r>
      <w:r w:rsidRPr="008F3CE4">
        <w:rPr>
          <w:rFonts w:ascii="CordiaUPC" w:hAnsi="CordiaUPC" w:cs="CordiaUPC"/>
          <w:sz w:val="32"/>
          <w:szCs w:val="32"/>
        </w:rPr>
        <w:t>LPG</w:t>
      </w:r>
      <w:r w:rsidRPr="008F3CE4">
        <w:rPr>
          <w:rFonts w:ascii="CordiaUPC" w:hAnsi="CordiaUPC" w:cs="CordiaUPC"/>
          <w:sz w:val="32"/>
          <w:szCs w:val="32"/>
          <w:cs/>
        </w:rPr>
        <w:t>ณ โรงกลั่น สำหรับจำหน่ายเป็นเชื้อเพลิง (</w:t>
      </w:r>
      <w:r w:rsidRPr="008F3CE4">
        <w:rPr>
          <w:rFonts w:ascii="CordiaUPC" w:hAnsi="CordiaUPC" w:cs="CordiaUPC"/>
          <w:sz w:val="32"/>
          <w:szCs w:val="32"/>
        </w:rPr>
        <w:t xml:space="preserve">CP+X) </w:t>
      </w:r>
      <w:r w:rsidRPr="008F3CE4">
        <w:rPr>
          <w:rFonts w:ascii="CordiaUPC" w:hAnsi="CordiaUPC" w:cs="CordiaUPC"/>
          <w:sz w:val="32"/>
          <w:szCs w:val="32"/>
          <w:cs/>
        </w:rPr>
        <w:t xml:space="preserve">และราคาก๊าซ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จากโรงกลั่นฯ (</w:t>
      </w:r>
      <w:r w:rsidRPr="008F3CE4">
        <w:rPr>
          <w:rFonts w:ascii="CordiaUPC" w:hAnsi="CordiaUPC" w:cs="CordiaUPC"/>
          <w:sz w:val="32"/>
          <w:szCs w:val="32"/>
        </w:rPr>
        <w:t>CP)</w:t>
      </w: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  <w:r w:rsidRPr="008F3CE4">
        <w:rPr>
          <w:rFonts w:ascii="CordiaUPC" w:hAnsi="CordiaUPC" w:cs="CordiaUPC"/>
          <w:sz w:val="32"/>
          <w:szCs w:val="32"/>
          <w:cs/>
        </w:rPr>
        <w:t>มติของที่ประชุม</w:t>
      </w: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  <w:r w:rsidRPr="008F3CE4">
        <w:rPr>
          <w:rFonts w:ascii="CordiaUPC" w:hAnsi="CordiaUPC" w:cs="CordiaUPC"/>
          <w:sz w:val="32"/>
          <w:szCs w:val="32"/>
          <w:cs/>
        </w:rPr>
        <w:t xml:space="preserve">     1. เห็นชอบกำหนดให้ผู้นำเข้าก๊าซ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ต้องรายงานปริมาณและราคาจริงของการนำเข้าก๊าซ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ให้กรมธุรกิจพลังงานรับทราบ</w:t>
      </w: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  <w:r w:rsidRPr="008F3CE4">
        <w:rPr>
          <w:rFonts w:ascii="CordiaUPC" w:hAnsi="CordiaUPC" w:cs="CordiaUPC"/>
          <w:sz w:val="32"/>
          <w:szCs w:val="32"/>
          <w:cs/>
        </w:rPr>
        <w:t xml:space="preserve">     2. เห็นชอบให้กรมธุรกิจพลังงานเป็นหน่วยงานหลัก พร้อมด้วยสถาบันบริหารกองทุนพลังงานและสำนักงานนโยบายและแผนพลังงาน ดำเนินการศึกษามาตรการรองรับความเสียหายอันเกิดจากการชดเชยราคาส่วนต่างจากการนำเข้าก๊าซ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แบบฉุกเฉิน</w:t>
      </w: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  <w:r w:rsidRPr="008F3CE4">
        <w:rPr>
          <w:rFonts w:ascii="CordiaUPC" w:hAnsi="CordiaUPC" w:cs="CordiaUPC"/>
          <w:sz w:val="32"/>
          <w:szCs w:val="32"/>
          <w:cs/>
        </w:rPr>
        <w:t xml:space="preserve">     3. เห็นชอบกำหนดให้ บริษัท ปตท. จำกัด (มหาชน) ต้องจำหน่ายก๊าซ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ที่ผลิตจากโรงแยกก๊าซธรรมชาติให้แก่ผู้ค้าทุกรายที่มีความต้องการซื้อ ในช่วงเวลาก่อนการเปิดบริการคลังก๊าซจังหวัดชลบุรี(คลังบ้านโรงโป๊ะและคลังเขาบ่อยา) ให้บุคคลที่สามสามารถใช้ได้ (</w:t>
      </w:r>
      <w:r w:rsidRPr="008F3CE4">
        <w:rPr>
          <w:rFonts w:ascii="CordiaUPC" w:hAnsi="CordiaUPC" w:cs="CordiaUPC"/>
          <w:sz w:val="32"/>
          <w:szCs w:val="32"/>
        </w:rPr>
        <w:t>Third Party Access: TPA)</w:t>
      </w:r>
    </w:p>
    <w:p w:rsidR="008F3CE4" w:rsidRPr="008F3CE4" w:rsidRDefault="008F3CE4" w:rsidP="008F3CE4">
      <w:pPr>
        <w:rPr>
          <w:rFonts w:ascii="CordiaUPC" w:hAnsi="CordiaUPC" w:cs="CordiaUPC"/>
          <w:sz w:val="32"/>
          <w:szCs w:val="32"/>
        </w:rPr>
      </w:pPr>
    </w:p>
    <w:p w:rsidR="00A57DDC" w:rsidRPr="008F3CE4" w:rsidRDefault="008F3CE4" w:rsidP="008F3CE4">
      <w:pPr>
        <w:rPr>
          <w:rFonts w:ascii="CordiaUPC" w:hAnsi="CordiaUPC" w:cs="CordiaUPC"/>
          <w:sz w:val="32"/>
          <w:szCs w:val="32"/>
        </w:rPr>
      </w:pPr>
      <w:r w:rsidRPr="008F3CE4">
        <w:rPr>
          <w:rFonts w:ascii="CordiaUPC" w:hAnsi="CordiaUPC" w:cs="CordiaUPC"/>
          <w:sz w:val="32"/>
          <w:szCs w:val="32"/>
          <w:cs/>
        </w:rPr>
        <w:lastRenderedPageBreak/>
        <w:t xml:space="preserve">     4. เห็นชอบให้กรมธุรกิจพลังงานและสำนักงานนโยบายและแผนพลังงาน ทบทวนหลักการการขออนุญาตส่งออกก๊าซ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 xml:space="preserve">นอกราชอาณาจักร และทบทวนหลักเกณฑ์การกำหนดอัตราเงินส่งเข้ากองทุนน้ำมันเชื้อเพลิงสำหรับก๊าซ </w:t>
      </w:r>
      <w:r w:rsidRPr="008F3CE4">
        <w:rPr>
          <w:rFonts w:ascii="CordiaUPC" w:hAnsi="CordiaUPC" w:cs="CordiaUPC"/>
          <w:sz w:val="32"/>
          <w:szCs w:val="32"/>
        </w:rPr>
        <w:t xml:space="preserve">LPG </w:t>
      </w:r>
      <w:r w:rsidRPr="008F3CE4">
        <w:rPr>
          <w:rFonts w:ascii="CordiaUPC" w:hAnsi="CordiaUPC" w:cs="CordiaUPC"/>
          <w:sz w:val="32"/>
          <w:szCs w:val="32"/>
          <w:cs/>
        </w:rPr>
        <w:t>ที่ผลิตในราชอาณาจักร กรณีได้รับอนุญาตให้ส่งออกนอกราชอาณาจักร และนำมาเสนอให้คณะกรรมการบริหารนโยบายพิจารณาอีกครั้ง</w:t>
      </w:r>
    </w:p>
    <w:sectPr w:rsidR="00A57DDC" w:rsidRPr="008F3C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E4"/>
    <w:rsid w:val="008F3CE4"/>
    <w:rsid w:val="00A57DDC"/>
    <w:rsid w:val="00BB3F20"/>
    <w:rsid w:val="00BC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8CB318-8538-4B6E-9C11-37FF38B3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933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2018-03-29T02:53:00Z</dcterms:created>
  <dcterms:modified xsi:type="dcterms:W3CDTF">2018-03-29T02:53:00Z</dcterms:modified>
</cp:coreProperties>
</file>